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re1"/>
        <w:numPr>
          <w:ilvl w:val="0"/>
          <w:numId w:val="2"/>
        </w:numPr>
        <w:spacing w:before="240" w:after="120"/>
        <w:jc w:val="center"/>
        <w:rPr>
          <w:rFonts w:ascii="Arial" w:hAnsi="Arial"/>
        </w:rPr>
      </w:pPr>
      <w:r>
        <w:rPr>
          <w:rFonts w:ascii="Arial" w:hAnsi="Arial"/>
        </w:rPr>
        <w:t>ATTESTATION DE DÉ</w:t>
      </w:r>
      <w:r>
        <w:rPr>
          <w:rFonts w:ascii="Arial" w:hAnsi="Arial"/>
          <w:lang w:val="de-DE"/>
        </w:rPr>
        <w:t>PLACEMENT D</w:t>
      </w:r>
      <w:r>
        <w:rPr>
          <w:rFonts w:ascii="Arial" w:hAnsi="Arial"/>
        </w:rPr>
        <w:t>ÉROGATOIRE</w:t>
      </w:r>
    </w:p>
    <w:p>
      <w:pPr>
        <w:pStyle w:val="Corpsdetexte"/>
        <w:ind w:left="709" w:hanging="567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Pour les personnes résidant dans les départements soumis à des mesures renforcées</w:t>
      </w:r>
    </w:p>
    <w:p>
      <w:pPr>
        <w:pStyle w:val="Corpsdetexte"/>
        <w:ind w:left="709" w:hanging="567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ENTRE 6 H ET 19 H</w:t>
      </w:r>
    </w:p>
    <w:p>
      <w:pPr>
        <w:pStyle w:val="Corps"/>
        <w:jc w:val="both"/>
        <w:rPr>
          <w:sz w:val="20"/>
          <w:szCs w:val="20"/>
        </w:rPr>
      </w:pPr>
      <w:r>
        <w:rPr>
          <w:sz w:val="20"/>
          <w:szCs w:val="20"/>
        </w:rPr>
        <w:t>En application de l’article 4 du dé</w:t>
      </w:r>
      <w:r>
        <w:rPr>
          <w:sz w:val="20"/>
          <w:szCs w:val="20"/>
          <w:lang w:val="da-DK"/>
        </w:rPr>
        <w:t>cret n</w:t>
      </w:r>
      <w:r>
        <w:rPr>
          <w:sz w:val="20"/>
          <w:szCs w:val="20"/>
          <w:lang w:val="it-IT"/>
        </w:rPr>
        <w:t>°</w:t>
      </w:r>
      <w:r>
        <w:rPr>
          <w:sz w:val="20"/>
          <w:szCs w:val="20"/>
        </w:rPr>
        <w:t>2020-1310 du 29 octobre 2020 prescrivant les mesures générales nécessaires pour faire face à l’épidémie de COVID-19 dans le cadre de l’état d’urgence sanitaire</w:t>
      </w:r>
    </w:p>
    <w:p>
      <w:pPr>
        <w:pStyle w:val="Corps"/>
        <w:jc w:val="both"/>
        <w:rPr/>
      </w:pPr>
      <w:r>
        <w:rPr/>
      </w:r>
    </w:p>
    <w:tbl>
      <w:tblPr>
        <w:tblStyle w:val="Grilledutableau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  <w:shd w:fill="auto" w:val="clear"/>
          </w:tcPr>
          <w:p>
            <w:pPr>
              <w:pStyle w:val="Corps"/>
              <w:jc w:val="both"/>
              <w:rPr>
                <w:bCs/>
                <w:i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</w:r>
          </w:p>
          <w:p>
            <w:pPr>
              <w:pStyle w:val="Corps"/>
              <w:jc w:val="both"/>
              <w:rPr>
                <w:bCs/>
                <w:i/>
                <w:i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Les déplacements sont autorisés sous réserve de justifier de l’un des motifs prévus dans la présente attestation. </w:t>
            </w:r>
          </w:p>
          <w:p>
            <w:pPr>
              <w:pStyle w:val="Corps"/>
              <w:jc w:val="both"/>
              <w:rPr>
                <w:bCs/>
                <w:i/>
                <w:i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 </w:t>
            </w:r>
          </w:p>
          <w:p>
            <w:pPr>
              <w:pStyle w:val="Corps"/>
              <w:jc w:val="both"/>
              <w:rPr>
                <w:bCs/>
                <w:i/>
                <w:i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Dans un rayon de 10 km autour du lieu de résidence, les déplacements correspondant</w:t>
            </w:r>
            <w:r>
              <w:rPr>
                <w:bCs/>
                <w:i/>
                <w:iCs/>
                <w:sz w:val="20"/>
                <w:szCs w:val="20"/>
              </w:rPr>
              <w:t>s</w:t>
            </w:r>
            <w:r>
              <w:rPr>
                <w:bCs/>
                <w:i/>
                <w:iCs/>
                <w:sz w:val="20"/>
                <w:szCs w:val="20"/>
              </w:rPr>
              <w:t xml:space="preserve"> peuvent se faire sans attestation sous réserve de pouvoir présenter un justificatif de domicile.</w:t>
            </w:r>
          </w:p>
          <w:p>
            <w:pPr>
              <w:pStyle w:val="Corps"/>
              <w:jc w:val="both"/>
              <w:rPr>
                <w:bCs/>
                <w:i/>
                <w:i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 </w:t>
            </w:r>
          </w:p>
          <w:p>
            <w:pPr>
              <w:pStyle w:val="Corps"/>
              <w:jc w:val="both"/>
              <w:rPr/>
            </w:pPr>
            <w:r>
              <w:rPr>
                <w:bCs/>
                <w:i/>
                <w:iCs/>
                <w:sz w:val="20"/>
                <w:szCs w:val="20"/>
              </w:rPr>
              <w:t xml:space="preserve">Pour les déplacements à l’extérieur des limites du département de résidence, ils ne sont possibles que pour les seuls motifs impérieux mentionnés aux 6 à 12 de la présente attestation. </w:t>
            </w:r>
          </w:p>
          <w:p>
            <w:pPr>
              <w:pStyle w:val="Corps"/>
              <w:jc w:val="both"/>
              <w:rPr>
                <w:bCs/>
                <w:i/>
                <w:i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 </w:t>
            </w:r>
          </w:p>
          <w:p>
            <w:pPr>
              <w:pStyle w:val="Corps"/>
              <w:jc w:val="both"/>
              <w:rPr>
                <w:bCs/>
                <w:i/>
                <w:i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Ces motifs autorisent également les personnes résidant hors des départements soumis à des mesures renforcées à se rendre dans les départements concernés par ces mesures.</w:t>
            </w:r>
          </w:p>
          <w:p>
            <w:pPr>
              <w:pStyle w:val="Corps"/>
              <w:jc w:val="both"/>
              <w:rPr>
                <w:bCs/>
                <w:i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</w:r>
          </w:p>
        </w:tc>
      </w:tr>
    </w:tbl>
    <w:p>
      <w:pPr>
        <w:pStyle w:val="Corps"/>
        <w:jc w:val="both"/>
        <w:rPr>
          <w:bCs/>
          <w:i/>
          <w:i/>
          <w:sz w:val="20"/>
          <w:szCs w:val="20"/>
        </w:rPr>
      </w:pPr>
      <w:r>
        <w:rPr>
          <w:bCs/>
          <w:i/>
          <w:sz w:val="20"/>
          <w:szCs w:val="20"/>
        </w:rPr>
      </w:r>
    </w:p>
    <w:p>
      <w:pPr>
        <w:pStyle w:val="Corps"/>
        <w:jc w:val="both"/>
        <w:rPr/>
      </w:pPr>
      <w:r>
        <w:rPr/>
        <w:t>Je soussigné</w:t>
      </w:r>
      <w:r>
        <w:rPr>
          <w:lang w:val="it-IT"/>
        </w:rPr>
        <w:t>(e),</w:t>
      </w:r>
    </w:p>
    <w:p>
      <w:pPr>
        <w:pStyle w:val="Corps"/>
        <w:jc w:val="both"/>
        <w:rPr/>
      </w:pPr>
      <w:r>
        <w:rPr/>
        <w:t>Mme/M. :</w:t>
      </w:r>
    </w:p>
    <w:p>
      <w:pPr>
        <w:pStyle w:val="Corps"/>
        <w:jc w:val="both"/>
        <w:rPr/>
      </w:pPr>
      <w:r>
        <w:rPr/>
        <w:t>Né(e) le :</w:t>
        <w:tab/>
        <w:t>à :</w:t>
      </w:r>
    </w:p>
    <w:p>
      <w:pPr>
        <w:pStyle w:val="Corps"/>
        <w:jc w:val="both"/>
        <w:rPr/>
      </w:pPr>
      <w:r>
        <w:rPr/>
        <w:t>Demeurant :</w:t>
      </w:r>
    </w:p>
    <w:p>
      <w:pPr>
        <w:pStyle w:val="Corps"/>
        <w:jc w:val="both"/>
        <w:rPr>
          <w:sz w:val="22"/>
          <w:szCs w:val="22"/>
        </w:rPr>
      </w:pPr>
      <w:r>
        <w:rPr>
          <w:sz w:val="22"/>
          <w:szCs w:val="22"/>
        </w:rPr>
        <w:t>certifie que mon déplacement est lié au motif suivant (cocher la case) autorisé en application des mesures générales nécessaires pour faire face à l’épidémie de COVID-19 dans le cadre de l’état d’urgence sanitaire</w:t>
      </w:r>
      <w:r>
        <w:rPr>
          <w:rStyle w:val="Ancredenotedebasdepage"/>
          <w:rFonts w:eastAsia="Arial" w:cs="Arial"/>
          <w:sz w:val="22"/>
          <w:szCs w:val="22"/>
        </w:rPr>
        <w:footnoteReference w:id="2"/>
      </w:r>
      <w:r>
        <w:rPr>
          <w:rStyle w:val="Aucun"/>
          <w:sz w:val="22"/>
          <w:szCs w:val="22"/>
          <w:vertAlign w:val="superscript"/>
        </w:rPr>
        <w:t> </w:t>
      </w:r>
      <w:r>
        <w:rPr>
          <w:sz w:val="22"/>
          <w:szCs w:val="22"/>
        </w:rPr>
        <w:t>:</w:t>
      </w:r>
    </w:p>
    <w:p>
      <w:pPr>
        <w:pStyle w:val="Corps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s"/>
        <w:jc w:val="both"/>
        <w:rPr>
          <w:lang w:val="it-IT"/>
        </w:rPr>
      </w:pPr>
      <w:r>
        <w:rPr>
          <w:lang w:val="it-IT"/>
        </w:rPr>
      </w:r>
    </w:p>
    <w:p>
      <w:pPr>
        <w:pStyle w:val="Corps"/>
        <w:jc w:val="both"/>
        <w:rPr>
          <w:b/>
          <w:b/>
          <w:bCs/>
          <w:u w:val="single"/>
        </w:rPr>
      </w:pPr>
      <w:r>
        <w:rPr>
          <w:b/>
          <w:bCs/>
          <w:u w:val="single"/>
        </w:rPr>
        <w:t>Déplacements dans la limite de 10 kilomètres de son domicile</w:t>
      </w:r>
    </w:p>
    <w:p>
      <w:pPr>
        <w:pStyle w:val="Corps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Corps"/>
        <w:jc w:val="both"/>
        <w:rPr>
          <w:b/>
          <w:b/>
          <w:bCs/>
        </w:rPr>
      </w:pPr>
      <w:r>
        <w:rPr>
          <w:b/>
          <w:bCs/>
        </w:rPr>
        <w:t xml:space="preserve">1. Activité physique et promenade </w:t>
      </w:r>
    </w:p>
    <w:p>
      <w:pPr>
        <w:pStyle w:val="Corps"/>
        <w:jc w:val="both"/>
        <w:rPr/>
      </w:pPr>
      <w:r>
        <w:rPr>
          <w:rFonts w:eastAsia="Microsoft Sans Serif" w:cs="Microsoft Sans Serif"/>
          <w:szCs w:val="21"/>
        </w:rPr>
        <w:t xml:space="preserve">[  ] </w:t>
      </w:r>
      <w:r>
        <w:rPr/>
        <w:t>Déplacements liés soit à la promenade, soit à l'activité physique individuelle des personnes.</w:t>
      </w:r>
    </w:p>
    <w:p>
      <w:pPr>
        <w:pStyle w:val="Corps"/>
        <w:jc w:val="both"/>
        <w:rPr>
          <w:b/>
          <w:b/>
        </w:rPr>
      </w:pPr>
      <w:r>
        <w:rPr>
          <w:b/>
        </w:rPr>
        <w:t>[Attestation à remplir seulement à défaut de pouvoir présenter un justificatif de domicile]</w:t>
      </w:r>
    </w:p>
    <w:p>
      <w:pPr>
        <w:pStyle w:val="Corps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s"/>
        <w:jc w:val="both"/>
        <w:rPr>
          <w:b/>
          <w:b/>
          <w:szCs w:val="22"/>
          <w:u w:val="single" w:color="000000"/>
        </w:rPr>
      </w:pPr>
      <w:r>
        <w:rPr>
          <w:b/>
          <w:szCs w:val="22"/>
          <w:u w:val="single" w:color="000000"/>
        </w:rPr>
      </w:r>
    </w:p>
    <w:p>
      <w:pPr>
        <w:pStyle w:val="Corps"/>
        <w:jc w:val="both"/>
        <w:rPr/>
      </w:pPr>
      <w:r>
        <w:rPr>
          <w:b/>
          <w:szCs w:val="22"/>
          <w:u w:val="single"/>
        </w:rPr>
        <w:t xml:space="preserve">Déplacements au sein du département de résidence </w:t>
      </w:r>
      <w:r>
        <w:rPr>
          <w:rStyle w:val="Ancredenotedebasdepage"/>
          <w:b/>
          <w:szCs w:val="22"/>
          <w:u w:val="single"/>
        </w:rPr>
        <w:footnoteReference w:id="3"/>
      </w:r>
    </w:p>
    <w:p>
      <w:pPr>
        <w:pStyle w:val="Corps"/>
        <w:jc w:val="both"/>
        <w:rPr/>
      </w:pPr>
      <w:r>
        <w:rPr/>
      </w:r>
    </w:p>
    <w:p>
      <w:pPr>
        <w:pStyle w:val="Corps"/>
        <w:jc w:val="both"/>
        <w:rPr>
          <w:b/>
          <w:b/>
          <w:bCs/>
        </w:rPr>
      </w:pPr>
      <w:r>
        <w:rPr>
          <w:b/>
          <w:bCs/>
        </w:rPr>
        <w:t xml:space="preserve">2. Achats </w:t>
      </w:r>
    </w:p>
    <w:p>
      <w:pPr>
        <w:pStyle w:val="Corps"/>
        <w:jc w:val="both"/>
        <w:rPr/>
      </w:pPr>
      <w:r>
        <w:rPr>
          <w:rFonts w:eastAsia="Microsoft Sans Serif" w:cs="Microsoft Sans Serif"/>
          <w:szCs w:val="21"/>
        </w:rPr>
        <w:t xml:space="preserve">[  ] </w:t>
      </w:r>
      <w:r>
        <w:rPr/>
        <w:t>Déplacements pour effectuer des achats de premi</w:t>
      </w:r>
      <w:r>
        <w:rPr>
          <w:lang w:val="it-IT"/>
        </w:rPr>
        <w:t>è</w:t>
      </w:r>
      <w:r>
        <w:rPr/>
        <w:t>re né</w:t>
      </w:r>
      <w:r>
        <w:rPr>
          <w:lang w:val="it-IT"/>
        </w:rPr>
        <w:t>cessit</w:t>
      </w:r>
      <w:r>
        <w:rPr/>
        <w:t>é ou des retraits de commandes</w:t>
      </w:r>
    </w:p>
    <w:p>
      <w:pPr>
        <w:pStyle w:val="Corps"/>
        <w:jc w:val="both"/>
        <w:rPr/>
      </w:pPr>
      <w:r>
        <w:rPr/>
      </w:r>
    </w:p>
    <w:p>
      <w:pPr>
        <w:pStyle w:val="Corps"/>
        <w:jc w:val="both"/>
        <w:rPr/>
      </w:pPr>
      <w:r>
        <w:rPr/>
      </w:r>
    </w:p>
    <w:p>
      <w:pPr>
        <w:pStyle w:val="Corps"/>
        <w:jc w:val="both"/>
        <w:rPr/>
      </w:pPr>
      <w:r>
        <w:rPr/>
      </w:r>
    </w:p>
    <w:p>
      <w:pPr>
        <w:pStyle w:val="Corps"/>
        <w:jc w:val="both"/>
        <w:rPr>
          <w:b/>
          <w:b/>
          <w:bCs/>
        </w:rPr>
      </w:pPr>
      <w:r>
        <w:rPr>
          <w:b/>
          <w:bCs/>
        </w:rPr>
        <w:t>3. Accompagnement des enfants à l’école</w:t>
      </w:r>
    </w:p>
    <w:p>
      <w:pPr>
        <w:pStyle w:val="Corps"/>
        <w:jc w:val="both"/>
        <w:rPr>
          <w:rFonts w:eastAsia="Microsoft Sans Serif" w:cs="Microsoft Sans Serif"/>
          <w:szCs w:val="21"/>
        </w:rPr>
      </w:pPr>
      <w:r>
        <w:rPr>
          <w:rFonts w:eastAsia="Microsoft Sans Serif" w:cs="Microsoft Sans Serif"/>
          <w:szCs w:val="21"/>
        </w:rPr>
        <w:t>[  ] Déplacements pour emmener et aller chercher les enfants à l’école et à l’occasion de leurs activités péri-scolaires</w:t>
      </w:r>
    </w:p>
    <w:p>
      <w:pPr>
        <w:pStyle w:val="Corps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Corps"/>
        <w:jc w:val="both"/>
        <w:rPr/>
      </w:pPr>
      <w:r>
        <w:rPr>
          <w:b/>
          <w:bCs/>
        </w:rPr>
        <w:t>4. Etablissement culturel ou lieu de culte</w:t>
      </w:r>
    </w:p>
    <w:p>
      <w:pPr>
        <w:pStyle w:val="Corps"/>
        <w:jc w:val="both"/>
        <w:rPr/>
      </w:pPr>
      <w:r>
        <w:rPr>
          <w:rFonts w:eastAsia="Microsoft Sans Serif" w:cs="Microsoft Sans Serif"/>
          <w:szCs w:val="21"/>
        </w:rPr>
        <w:t xml:space="preserve">[  ] </w:t>
      </w:r>
      <w:r>
        <w:rPr/>
        <w:t>Déplacements pour se rendre dans un établissement culturel (bibliothèques et médiathèques) ou un lieu de culte</w:t>
      </w:r>
    </w:p>
    <w:p>
      <w:pPr>
        <w:pStyle w:val="Corps"/>
        <w:jc w:val="both"/>
        <w:rPr/>
      </w:pPr>
      <w:r>
        <w:rPr/>
      </w:r>
    </w:p>
    <w:p>
      <w:pPr>
        <w:pStyle w:val="Corps"/>
        <w:jc w:val="both"/>
        <w:rPr>
          <w:b/>
          <w:b/>
          <w:bCs/>
        </w:rPr>
      </w:pPr>
      <w:r>
        <w:rPr>
          <w:b/>
          <w:bCs/>
        </w:rPr>
        <w:t>5. Démarches administratives ou juridiques</w:t>
      </w:r>
    </w:p>
    <w:p>
      <w:pPr>
        <w:pStyle w:val="Corps"/>
        <w:jc w:val="both"/>
        <w:rPr/>
      </w:pPr>
      <w:r>
        <w:rPr>
          <w:rFonts w:eastAsia="Microsoft Sans Serif" w:cs="Microsoft Sans Serif"/>
          <w:szCs w:val="21"/>
        </w:rPr>
        <w:t xml:space="preserve">[  ] </w:t>
      </w:r>
      <w:r>
        <w:rPr/>
        <w:t>Déplacements pour se rendre dans un service public pour un acte ou une démarche qui ne peuvent être réalisés à distance</w:t>
      </w:r>
    </w:p>
    <w:p>
      <w:pPr>
        <w:pStyle w:val="Corps"/>
        <w:jc w:val="both"/>
        <w:rPr>
          <w:b/>
          <w:b/>
          <w:szCs w:val="22"/>
          <w:u w:val="single" w:color="000000"/>
        </w:rPr>
      </w:pPr>
      <w:r>
        <w:rPr>
          <w:b/>
          <w:szCs w:val="22"/>
          <w:u w:val="single" w:color="000000"/>
        </w:rPr>
      </w:r>
    </w:p>
    <w:p>
      <w:pPr>
        <w:pStyle w:val="Corps"/>
        <w:jc w:val="both"/>
        <w:rPr>
          <w:b/>
          <w:b/>
          <w:szCs w:val="22"/>
          <w:u w:val="single" w:color="000000"/>
        </w:rPr>
      </w:pPr>
      <w:r>
        <w:rPr>
          <w:b/>
          <w:szCs w:val="22"/>
          <w:u w:val="single" w:color="000000"/>
        </w:rPr>
      </w:r>
    </w:p>
    <w:p>
      <w:pPr>
        <w:pStyle w:val="Corps"/>
        <w:jc w:val="both"/>
        <w:rPr>
          <w:b/>
          <w:b/>
          <w:szCs w:val="22"/>
          <w:u w:val="single"/>
        </w:rPr>
      </w:pPr>
      <w:r>
        <w:rPr>
          <w:b/>
          <w:szCs w:val="22"/>
          <w:u w:val="single"/>
        </w:rPr>
        <w:t>Déplacements sans limitation de distance :</w:t>
      </w:r>
    </w:p>
    <w:p>
      <w:pPr>
        <w:pStyle w:val="Corps"/>
        <w:jc w:val="both"/>
        <w:rPr/>
      </w:pPr>
      <w:r>
        <w:rPr/>
      </w:r>
    </w:p>
    <w:p>
      <w:pPr>
        <w:pStyle w:val="Corps"/>
        <w:jc w:val="both"/>
        <w:rPr/>
      </w:pPr>
      <w:r>
        <w:rPr>
          <w:b/>
          <w:bCs/>
        </w:rPr>
        <w:t>6. Activité professionnelle, enseignement et formation, mission d’intérêt général</w:t>
      </w:r>
    </w:p>
    <w:p>
      <w:pPr>
        <w:pStyle w:val="Corps"/>
        <w:jc w:val="both"/>
        <w:rPr/>
      </w:pPr>
      <w:r>
        <w:rPr>
          <w:rFonts w:eastAsia="Microsoft Sans Serif" w:cs="Microsoft Sans Serif"/>
          <w:szCs w:val="21"/>
        </w:rPr>
        <w:t xml:space="preserve">[  ] </w:t>
      </w:r>
      <w:r>
        <w:rPr/>
        <w:t>D</w:t>
      </w:r>
      <w:r>
        <w:rPr>
          <w:rStyle w:val="Aucun"/>
        </w:rPr>
        <w:t>é</w:t>
      </w:r>
      <w:r>
        <w:rPr/>
        <w:t>placements entre le domicile et le lieu d</w:t>
      </w:r>
      <w:r>
        <w:rPr>
          <w:rStyle w:val="Aucun"/>
        </w:rPr>
        <w:t>’</w:t>
      </w:r>
      <w:r>
        <w:rPr/>
        <w:t>exercice de l</w:t>
      </w:r>
      <w:r>
        <w:rPr>
          <w:rStyle w:val="Aucun"/>
        </w:rPr>
        <w:t>’</w:t>
      </w:r>
      <w:r>
        <w:rPr/>
        <w:t>activit</w:t>
      </w:r>
      <w:r>
        <w:rPr>
          <w:rStyle w:val="Aucun"/>
        </w:rPr>
        <w:t xml:space="preserve">é </w:t>
      </w:r>
      <w:r>
        <w:rPr/>
        <w:t>professionnelle ou le lieu d</w:t>
      </w:r>
      <w:r>
        <w:rPr>
          <w:rStyle w:val="Aucun"/>
        </w:rPr>
        <w:t>’</w:t>
      </w:r>
      <w:r>
        <w:rPr/>
        <w:t>enseignement et de formation, d</w:t>
      </w:r>
      <w:r>
        <w:rPr>
          <w:rStyle w:val="Aucun"/>
        </w:rPr>
        <w:t>é</w:t>
      </w:r>
      <w:r>
        <w:rPr/>
        <w:t xml:space="preserve">placements professionnels ne pouvant </w:t>
      </w:r>
      <w:r>
        <w:rPr>
          <w:rStyle w:val="Aucun"/>
        </w:rPr>
        <w:t>ê</w:t>
      </w:r>
      <w:r>
        <w:rPr>
          <w:lang w:val="it-IT"/>
        </w:rPr>
        <w:t>tre diff</w:t>
      </w:r>
      <w:r>
        <w:rPr>
          <w:rStyle w:val="Aucun"/>
        </w:rPr>
        <w:t>é</w:t>
      </w:r>
      <w:r>
        <w:rPr/>
        <w:t>r</w:t>
      </w:r>
      <w:r>
        <w:rPr>
          <w:rStyle w:val="Aucun"/>
        </w:rPr>
        <w:t>é</w:t>
      </w:r>
      <w:r>
        <w:rPr/>
        <w:t>s, livraisons à domicile, déplacements pour effectuer des achats de fournitures nécessaires à l'activité professionnelle, déplacements liés à des missions d’intérêt général sur demande de l’</w:t>
      </w:r>
      <w:r>
        <w:rPr>
          <w:lang w:val="it-IT"/>
        </w:rPr>
        <w:t>autorit</w:t>
      </w:r>
      <w:r>
        <w:rPr/>
        <w:t>é administrative</w:t>
      </w:r>
    </w:p>
    <w:p>
      <w:pPr>
        <w:pStyle w:val="Corps"/>
        <w:jc w:val="both"/>
        <w:rPr/>
      </w:pPr>
      <w:r>
        <w:rPr/>
      </w:r>
    </w:p>
    <w:p>
      <w:pPr>
        <w:pStyle w:val="Corps"/>
        <w:jc w:val="both"/>
        <w:rPr/>
      </w:pPr>
      <w:r>
        <w:rPr>
          <w:rStyle w:val="Aucun"/>
          <w:b/>
          <w:bCs/>
        </w:rPr>
        <w:t>7. Santé (consultations et soins)</w:t>
      </w:r>
    </w:p>
    <w:p>
      <w:pPr>
        <w:pStyle w:val="Corps"/>
        <w:jc w:val="both"/>
        <w:rPr>
          <w:rStyle w:val="Aucun"/>
        </w:rPr>
      </w:pPr>
      <w:r>
        <w:rPr>
          <w:rFonts w:eastAsia="Microsoft Sans Serif" w:cs="Microsoft Sans Serif"/>
          <w:szCs w:val="21"/>
        </w:rPr>
        <w:t xml:space="preserve">[  ] </w:t>
      </w:r>
      <w:r>
        <w:rPr/>
        <w:t>D</w:t>
      </w:r>
      <w:r>
        <w:rPr>
          <w:rStyle w:val="Aucun"/>
        </w:rPr>
        <w:t>é</w:t>
      </w:r>
      <w:r>
        <w:rPr/>
        <w:t>placements pour des consultations, examens, actes de pr</w:t>
      </w:r>
      <w:r>
        <w:rPr>
          <w:rStyle w:val="Aucun"/>
        </w:rPr>
        <w:t>é</w:t>
      </w:r>
      <w:r>
        <w:rPr/>
        <w:t xml:space="preserve">vention (dont vaccination) et soins ne pouvant </w:t>
      </w:r>
      <w:r>
        <w:rPr>
          <w:rStyle w:val="Aucun"/>
        </w:rPr>
        <w:t>ê</w:t>
      </w:r>
      <w:r>
        <w:rPr/>
        <w:t>tre assur</w:t>
      </w:r>
      <w:r>
        <w:rPr>
          <w:rStyle w:val="Aucun"/>
        </w:rPr>
        <w:t>é</w:t>
      </w:r>
      <w:r>
        <w:rPr/>
        <w:t xml:space="preserve">s </w:t>
      </w:r>
      <w:r>
        <w:rPr>
          <w:rStyle w:val="Aucun"/>
        </w:rPr>
        <w:t xml:space="preserve">à </w:t>
      </w:r>
      <w:r>
        <w:rPr/>
        <w:t>distance ou pour l</w:t>
      </w:r>
      <w:r>
        <w:rPr>
          <w:rStyle w:val="Aucun"/>
        </w:rPr>
        <w:t>’</w:t>
      </w:r>
      <w:r>
        <w:rPr/>
        <w:t>achat de produits de sant</w:t>
      </w:r>
      <w:r>
        <w:rPr>
          <w:rStyle w:val="Aucun"/>
        </w:rPr>
        <w:t>é</w:t>
      </w:r>
    </w:p>
    <w:p>
      <w:pPr>
        <w:pStyle w:val="Corps"/>
        <w:jc w:val="both"/>
        <w:rPr/>
      </w:pPr>
      <w:r>
        <w:rPr/>
      </w:r>
    </w:p>
    <w:p>
      <w:pPr>
        <w:pStyle w:val="Corps"/>
        <w:jc w:val="both"/>
        <w:rPr>
          <w:b/>
          <w:b/>
          <w:bCs/>
        </w:rPr>
      </w:pPr>
      <w:r>
        <w:rPr>
          <w:b/>
          <w:bCs/>
        </w:rPr>
        <w:t xml:space="preserve">8. Motif familial impérieux, personnes vulnérables ou précaires ou gardes d’enfants </w:t>
      </w:r>
    </w:p>
    <w:p>
      <w:pPr>
        <w:pStyle w:val="Corps"/>
        <w:jc w:val="both"/>
        <w:rPr/>
      </w:pPr>
      <w:r>
        <w:rPr>
          <w:rFonts w:eastAsia="Microsoft Sans Serif" w:cs="Microsoft Sans Serif"/>
          <w:szCs w:val="21"/>
        </w:rPr>
        <w:t xml:space="preserve">[  ] </w:t>
      </w:r>
      <w:r>
        <w:rPr/>
        <w:t>D</w:t>
      </w:r>
      <w:r>
        <w:rPr>
          <w:rStyle w:val="Aucun"/>
        </w:rPr>
        <w:t>é</w:t>
      </w:r>
      <w:r>
        <w:rPr/>
        <w:t>placements pour motif familial imp</w:t>
      </w:r>
      <w:r>
        <w:rPr>
          <w:rStyle w:val="Aucun"/>
        </w:rPr>
        <w:t>é</w:t>
      </w:r>
      <w:r>
        <w:rPr/>
        <w:t>rieux, pour l</w:t>
      </w:r>
      <w:r>
        <w:rPr>
          <w:rStyle w:val="Aucun"/>
        </w:rPr>
        <w:t>’</w:t>
      </w:r>
      <w:r>
        <w:rPr/>
        <w:t>assistance aux personnes vuln</w:t>
      </w:r>
      <w:r>
        <w:rPr>
          <w:rStyle w:val="Aucun"/>
        </w:rPr>
        <w:t>é</w:t>
      </w:r>
      <w:r>
        <w:rPr/>
        <w:t>rables ou  pr</w:t>
      </w:r>
      <w:r>
        <w:rPr>
          <w:rStyle w:val="Aucun"/>
        </w:rPr>
        <w:t>é</w:t>
      </w:r>
      <w:r>
        <w:rPr/>
        <w:t>caires ou pour la garde d</w:t>
      </w:r>
      <w:r>
        <w:rPr>
          <w:rStyle w:val="Aucun"/>
        </w:rPr>
        <w:t>’</w:t>
      </w:r>
      <w:r>
        <w:rPr/>
        <w:t>enfants</w:t>
      </w:r>
    </w:p>
    <w:p>
      <w:pPr>
        <w:pStyle w:val="Corps"/>
        <w:jc w:val="both"/>
        <w:rPr>
          <w:rStyle w:val="Aucun"/>
          <w:b/>
          <w:b/>
          <w:bCs/>
        </w:rPr>
      </w:pPr>
      <w:r>
        <w:rPr/>
        <w:br/>
      </w:r>
      <w:r>
        <w:rPr>
          <w:rStyle w:val="Aucun"/>
          <w:b/>
          <w:bCs/>
        </w:rPr>
        <w:t xml:space="preserve">9. Situation de handicap </w:t>
      </w:r>
    </w:p>
    <w:p>
      <w:pPr>
        <w:pStyle w:val="Corps"/>
        <w:jc w:val="both"/>
        <w:rPr/>
      </w:pPr>
      <w:r>
        <w:rPr>
          <w:rFonts w:eastAsia="Microsoft Sans Serif" w:cs="Microsoft Sans Serif"/>
          <w:szCs w:val="21"/>
        </w:rPr>
        <w:t xml:space="preserve">[  ] </w:t>
      </w:r>
      <w:r>
        <w:rPr/>
        <w:t>D</w:t>
      </w:r>
      <w:r>
        <w:rPr>
          <w:rStyle w:val="Aucun"/>
        </w:rPr>
        <w:t>é</w:t>
      </w:r>
      <w:r>
        <w:rPr/>
        <w:t>placements des personnes en situation de handicap et de leur accompagnant</w:t>
      </w:r>
    </w:p>
    <w:p>
      <w:pPr>
        <w:pStyle w:val="Corps"/>
        <w:jc w:val="both"/>
        <w:rPr/>
      </w:pPr>
      <w:r>
        <w:rPr/>
      </w:r>
    </w:p>
    <w:p>
      <w:pPr>
        <w:pStyle w:val="Corps"/>
        <w:jc w:val="both"/>
        <w:rPr>
          <w:rStyle w:val="Aucun"/>
          <w:b/>
          <w:b/>
          <w:bCs/>
        </w:rPr>
      </w:pPr>
      <w:r>
        <w:rPr>
          <w:rStyle w:val="Aucun"/>
          <w:b/>
          <w:bCs/>
        </w:rPr>
        <w:t xml:space="preserve">10. Convocation judiciaire ou administrative </w:t>
      </w:r>
    </w:p>
    <w:p>
      <w:pPr>
        <w:pStyle w:val="Corps"/>
        <w:jc w:val="both"/>
        <w:rPr/>
      </w:pPr>
      <w:r>
        <w:rPr>
          <w:rFonts w:eastAsia="Microsoft Sans Serif" w:cs="Microsoft Sans Serif"/>
          <w:szCs w:val="21"/>
        </w:rPr>
        <w:t xml:space="preserve">[ ] </w:t>
      </w:r>
      <w:r>
        <w:rPr/>
        <w:t>Déplacements pour répondre à une convocation judiciaire ou administrative, déplacements pour se rendre chez un professionnel du droit, pour un acte ou une démarche qui ne peuvent être réalisés à distance</w:t>
      </w:r>
    </w:p>
    <w:p>
      <w:pPr>
        <w:pStyle w:val="Corps"/>
        <w:jc w:val="both"/>
        <w:rPr/>
      </w:pPr>
      <w:r>
        <w:rPr/>
      </w:r>
    </w:p>
    <w:p>
      <w:pPr>
        <w:pStyle w:val="Corps"/>
        <w:jc w:val="both"/>
        <w:rPr>
          <w:b/>
          <w:b/>
          <w:bCs/>
        </w:rPr>
      </w:pPr>
      <w:r>
        <w:rPr>
          <w:b/>
          <w:bCs/>
        </w:rPr>
        <w:t xml:space="preserve">11. Déménagement </w:t>
      </w:r>
    </w:p>
    <w:p>
      <w:pPr>
        <w:pStyle w:val="Corps"/>
        <w:jc w:val="both"/>
        <w:rPr/>
      </w:pPr>
      <w:r>
        <w:rPr>
          <w:rFonts w:eastAsia="Microsoft Sans Serif" w:cs="Microsoft Sans Serif"/>
          <w:szCs w:val="21"/>
        </w:rPr>
        <w:t xml:space="preserve">[  ] </w:t>
      </w:r>
      <w:r>
        <w:rPr/>
        <w:t>Déplacements liés à un déménagement résultant d'un changement de domicile et déplacements indispensables à l'acquisition ou à la location d’une résidence principale, insusceptibles d'être différés</w:t>
      </w:r>
    </w:p>
    <w:p>
      <w:pPr>
        <w:pStyle w:val="Corps"/>
        <w:jc w:val="both"/>
        <w:rPr/>
      </w:pPr>
      <w:r>
        <w:rPr/>
      </w:r>
    </w:p>
    <w:p>
      <w:pPr>
        <w:pStyle w:val="Corps"/>
        <w:jc w:val="both"/>
        <w:rPr/>
      </w:pPr>
      <w:r>
        <w:rPr>
          <w:rStyle w:val="Aucun"/>
          <w:b/>
          <w:bCs/>
        </w:rPr>
        <w:t>12. Déplacement de transit vers les gares et les aéroports</w:t>
      </w:r>
    </w:p>
    <w:p>
      <w:pPr>
        <w:pStyle w:val="Corps"/>
        <w:jc w:val="both"/>
        <w:rPr/>
      </w:pPr>
      <w:r>
        <w:rPr>
          <w:rFonts w:eastAsia="Microsoft Sans Serif" w:cs="Microsoft Sans Serif"/>
          <w:szCs w:val="21"/>
        </w:rPr>
        <w:t xml:space="preserve">[  ] </w:t>
      </w:r>
    </w:p>
    <w:p>
      <w:pPr>
        <w:pStyle w:val="Corps"/>
        <w:jc w:val="both"/>
        <w:rPr/>
      </w:pPr>
      <w:r>
        <w:rPr/>
      </w:r>
    </w:p>
    <w:p>
      <w:pPr>
        <w:pStyle w:val="Corps"/>
        <w:jc w:val="both"/>
        <w:rPr/>
      </w:pPr>
      <w:r>
        <w:rPr/>
      </w:r>
    </w:p>
    <w:p>
      <w:pPr>
        <w:pStyle w:val="Corps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" wp14:anchorId="00CD5CA9">
                <wp:simplePos x="0" y="0"/>
                <wp:positionH relativeFrom="column">
                  <wp:posOffset>5370195</wp:posOffset>
                </wp:positionH>
                <wp:positionV relativeFrom="paragraph">
                  <wp:posOffset>95250</wp:posOffset>
                </wp:positionV>
                <wp:extent cx="1379220" cy="497205"/>
                <wp:effectExtent l="0" t="0" r="15875" b="2540"/>
                <wp:wrapNone/>
                <wp:docPr id="1" name="Shape1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440" cy="49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>Pour lutter contre l’épidémie, téléchargez</w:t>
                            </w:r>
                          </w:p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1_0" stroked="f" style="position:absolute;margin-left:422.85pt;margin-top:7.5pt;width:108.5pt;height:39.05pt" wp14:anchorId="00CD5CA9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20"/>
                        </w:rPr>
                        <w:t>Pour lutter contre l’épidémie, téléchargez</w:t>
                      </w:r>
                    </w:p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/>
        <w:t>Fait à :</w:t>
      </w:r>
    </w:p>
    <w:p>
      <w:pPr>
        <w:pStyle w:val="Corps"/>
        <w:rPr/>
      </w:pPr>
      <w:r>
        <w:rPr/>
        <w:t>Le :</w:t>
        <w:tab/>
        <w:tab/>
        <w:t>à :</w:t>
      </w:r>
    </w:p>
    <w:p>
      <w:pPr>
        <w:pStyle w:val="Corps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3" wp14:anchorId="62EF4DA7">
                <wp:simplePos x="0" y="0"/>
                <wp:positionH relativeFrom="page">
                  <wp:posOffset>5234305</wp:posOffset>
                </wp:positionH>
                <wp:positionV relativeFrom="paragraph">
                  <wp:posOffset>1544320</wp:posOffset>
                </wp:positionV>
                <wp:extent cx="1497965" cy="1886585"/>
                <wp:effectExtent l="0" t="0" r="0" b="0"/>
                <wp:wrapNone/>
                <wp:docPr id="3" name="Shape1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240" cy="18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1_0" stroked="f" style="position:absolute;margin-left:412.15pt;margin-top:121.6pt;width:117.85pt;height:148.45pt;mso-position-horizontal-relative:page" wp14:anchorId="62EF4DA7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5628640</wp:posOffset>
            </wp:positionH>
            <wp:positionV relativeFrom="paragraph">
              <wp:posOffset>307975</wp:posOffset>
            </wp:positionV>
            <wp:extent cx="848995" cy="1275715"/>
            <wp:effectExtent l="0" t="0" r="0" b="0"/>
            <wp:wrapSquare wrapText="largest"/>
            <wp:docPr id="5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127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-719455</wp:posOffset>
            </wp:positionH>
            <wp:positionV relativeFrom="paragraph">
              <wp:posOffset>635</wp:posOffset>
            </wp:positionV>
            <wp:extent cx="14605" cy="14605"/>
            <wp:effectExtent l="0" t="0" r="0" b="0"/>
            <wp:wrapNone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(Date et heure de début de sortie à mentionner obligatoirement)</w:t>
        <w:br/>
        <w:br/>
        <w:t>Signature :</w:t>
      </w:r>
    </w:p>
    <w:sectPr>
      <w:footnotePr>
        <w:numFmt w:val="decimal"/>
      </w:footnotePr>
      <w:type w:val="nextPage"/>
      <w:pgSz w:w="11906" w:h="16838"/>
      <w:pgMar w:left="1134" w:right="991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tedebasdepage"/>
        <w:rPr/>
      </w:pPr>
      <w:r>
        <w:rPr>
          <w:rStyle w:val="Caractresdenotedebasdepage"/>
        </w:rPr>
        <w:footnoteRef/>
      </w:r>
      <w:r>
        <w:rPr>
          <w:rFonts w:eastAsia="Arial Unicode MS"/>
          <w:sz w:val="18"/>
          <w:szCs w:val="18"/>
        </w:rPr>
        <w:tab/>
        <w:t xml:space="preserve"> </w:t>
      </w:r>
      <w:r>
        <w:rPr>
          <w:rFonts w:eastAsia="Arial Unicode MS"/>
          <w:sz w:val="18"/>
          <w:szCs w:val="18"/>
        </w:rPr>
        <w:t>Les personnes souhaitant bénéficier de l’une de ces exceptions doivent se munir s’il y a lieu, lors de leurs déplacements hors de leur domicile, d’un document leur permettant de justifier que le déplacement considéré entre dans le champ de l’une de ces exceptions.</w:t>
      </w:r>
    </w:p>
  </w:footnote>
  <w:footnote w:id="3">
    <w:p>
      <w:pPr>
        <w:pStyle w:val="Notedebasdepage"/>
        <w:rPr/>
      </w:pPr>
      <w:r>
        <w:rPr>
          <w:rStyle w:val="Caractresdenotedebasdepage"/>
        </w:rPr>
        <w:footnoteRef/>
      </w:r>
      <w:r>
        <w:rPr/>
        <w:tab/>
        <w:t>Pour les personnes résidant aux frontières d’un département, une tolérance de 30 kms au-delà du département est acceptée.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re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5"/>
  <w:defaultTabStop w:val="709"/>
  <w:autoHyphenation w:val="fals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Cs w:val="24"/>
        <w:lang w:val="fr-FR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fr-FR" w:eastAsia="zh-CN" w:bidi="hi-IN"/>
    </w:rPr>
  </w:style>
  <w:style w:type="paragraph" w:styleId="Titre1">
    <w:name w:val="Heading 1"/>
    <w:basedOn w:val="Titreprincipal"/>
    <w:next w:val="Corpsdetexte"/>
    <w:qFormat/>
    <w:pPr>
      <w:numPr>
        <w:ilvl w:val="0"/>
        <w:numId w:val="1"/>
      </w:numPr>
      <w:outlineLvl w:val="0"/>
    </w:pPr>
    <w:rPr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ucun" w:customStyle="1">
    <w:name w:val="Aucun"/>
    <w:qFormat/>
    <w:rPr/>
  </w:style>
  <w:style w:type="character" w:styleId="FootnoteCharacters">
    <w:name w:val="Footnote Characters"/>
    <w:basedOn w:val="DefaultParagraphFont"/>
    <w:uiPriority w:val="99"/>
    <w:semiHidden/>
    <w:unhideWhenUsed/>
    <w:qFormat/>
    <w:rsid w:val="007d728b"/>
    <w:rPr>
      <w:vertAlign w:val="superscript"/>
    </w:rPr>
  </w:style>
  <w:style w:type="character" w:styleId="FootnoteAnchor" w:customStyle="1">
    <w:name w:val="Footnote Anchor"/>
    <w:qFormat/>
    <w:rPr>
      <w:vertAlign w:val="superscript"/>
    </w:rPr>
  </w:style>
  <w:style w:type="character" w:styleId="EndnoteAnchor" w:customStyle="1">
    <w:name w:val="Endnote Anchor"/>
    <w:qFormat/>
    <w:rPr>
      <w:vertAlign w:val="superscript"/>
    </w:rPr>
  </w:style>
  <w:style w:type="character" w:styleId="EndnoteCharacters" w:customStyle="1">
    <w:name w:val="Endnote Characters"/>
    <w:qFormat/>
    <w:rPr/>
  </w:style>
  <w:style w:type="character" w:styleId="Caractresdenotedebasdepage" w:customStyle="1">
    <w:name w:val="Caractères de note de bas de page"/>
    <w:qFormat/>
    <w:rPr/>
  </w:style>
  <w:style w:type="character" w:styleId="Ancredenotedebasdepage" w:customStyle="1">
    <w:name w:val="Ancre de note de bas de page"/>
    <w:qFormat/>
    <w:rPr>
      <w:vertAlign w:val="superscript"/>
    </w:rPr>
  </w:style>
  <w:style w:type="character" w:styleId="Ancredenotedefin" w:customStyle="1">
    <w:name w:val="Ancre de note de fin"/>
    <w:qFormat/>
    <w:rPr>
      <w:vertAlign w:val="superscript"/>
    </w:rPr>
  </w:style>
  <w:style w:type="character" w:styleId="Caractresdenotedefin" w:customStyle="1">
    <w:name w:val="Caractères de note de fin"/>
    <w:qFormat/>
    <w:rPr/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012949"/>
    <w:rPr>
      <w:rFonts w:ascii="Segoe UI" w:hAnsi="Segoe UI" w:cs="Mangal"/>
      <w:sz w:val="18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a55cd7"/>
    <w:rPr>
      <w:sz w:val="16"/>
      <w:szCs w:val="16"/>
    </w:rPr>
  </w:style>
  <w:style w:type="character" w:styleId="CommentaireCar" w:customStyle="1">
    <w:name w:val="Commentaire Car"/>
    <w:basedOn w:val="DefaultParagraphFont"/>
    <w:link w:val="Commentaire"/>
    <w:uiPriority w:val="99"/>
    <w:semiHidden/>
    <w:qFormat/>
    <w:rsid w:val="00a55cd7"/>
    <w:rPr>
      <w:rFonts w:cs="Mangal"/>
      <w:szCs w:val="18"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qFormat/>
    <w:rsid w:val="00a55cd7"/>
    <w:rPr>
      <w:rFonts w:cs="Mangal"/>
      <w:b/>
      <w:bCs/>
      <w:szCs w:val="18"/>
    </w:rPr>
  </w:style>
  <w:style w:type="character" w:styleId="ListLabel1">
    <w:name w:val="ListLabel 1"/>
    <w:qFormat/>
    <w:rPr>
      <w:rFonts w:eastAsia="Songti SC" w:cs="Arial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eastAsia="Songti SC" w:cs="Arial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/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Titreprincipal">
    <w:name w:val="Titl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PingFang SC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orps" w:customStyle="1">
    <w:name w:val="Corps"/>
    <w:qFormat/>
    <w:pPr>
      <w:widowControl/>
      <w:suppressAutoHyphens w:val="true"/>
      <w:bidi w:val="0"/>
      <w:jc w:val="left"/>
    </w:pPr>
    <w:rPr>
      <w:rFonts w:ascii="Arial" w:hAnsi="Arial" w:eastAsia="Songti SC" w:cs="Arial Unicode MS"/>
      <w:color w:val="000000"/>
      <w:kern w:val="2"/>
      <w:sz w:val="24"/>
      <w:szCs w:val="24"/>
      <w:u w:val="none" w:color="000000"/>
      <w:lang w:val="fr-FR" w:eastAsia="zh-CN" w:bidi="hi-IN"/>
      <w14:textOutline w14:w="0" w14:cap="flat" w14:cmpd="sng" w14:algn="ctr">
        <w14:noFill/>
        <w14:prstDash w14:val="solid"/>
        <w14:bevel/>
      </w14:textOutline>
    </w:rPr>
  </w:style>
  <w:style w:type="paragraph" w:styleId="Notedebasdepage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FrameContents" w:customStyle="1">
    <w:name w:val="Frame Contents"/>
    <w:basedOn w:val="Normal"/>
    <w:qFormat/>
    <w:pPr/>
    <w:rPr/>
  </w:style>
  <w:style w:type="paragraph" w:styleId="Contenudecadre" w:customStyle="1">
    <w:name w:val="Contenu de cadre"/>
    <w:basedOn w:val="Normal"/>
    <w:qFormat/>
    <w:pPr/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012949"/>
    <w:pPr/>
    <w:rPr>
      <w:rFonts w:ascii="Segoe UI" w:hAnsi="Segoe UI" w:cs="Mangal"/>
      <w:sz w:val="18"/>
      <w:szCs w:val="16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a55cd7"/>
    <w:pPr/>
    <w:rPr>
      <w:rFonts w:cs="Mangal"/>
      <w:sz w:val="20"/>
      <w:szCs w:val="18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a55cd7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274bf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29951-972A-4E04-B7B1-315151BFF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LibreOffice/6.2.5.2$Windows_X86_64 LibreOffice_project/1ec314fa52f458adc18c4f025c545a4e8b22c159</Application>
  <Pages>2</Pages>
  <Words>654</Words>
  <Characters>3635</Characters>
  <CharactersWithSpaces>4270</CharactersWithSpaces>
  <Paragraphs>50</Paragraphs>
  <Company>DSIC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2021-03-20T16:46:00Z</dcterms:created>
  <dc:creator>HY Gaetan</dc:creator>
  <dc:description/>
  <dc:language>fr-FR</dc:language>
  <cp:lastModifiedBy/>
  <dcterms:modified xsi:type="dcterms:W3CDTF">2021-03-23T10:41:40Z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DSIC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